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559E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47EEE73C" w14:textId="77777777" w:rsidTr="00A06425">
        <w:tc>
          <w:tcPr>
            <w:tcW w:w="15388" w:type="dxa"/>
            <w:gridSpan w:val="6"/>
            <w:vAlign w:val="center"/>
          </w:tcPr>
          <w:p w14:paraId="0418D6A3" w14:textId="32C5FC72" w:rsidR="00A06425" w:rsidRPr="00A06425" w:rsidRDefault="00A06425" w:rsidP="00852F72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52F72" w:rsidRP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sym w:font="Symbol" w:char="F0B7"/>
            </w:r>
            <w:r w:rsidR="00852F72" w:rsidRP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„System Automatyzacji Procesów Administracyjnych w Wydziale Nieruchomości i Skarbu Państwa” – wnioskodawca: Minister Spraw Wewnętrznych i Administracji, beneficjent: Pomorski Urząd Wojewódzki w Gdańsku.</w:t>
            </w:r>
          </w:p>
        </w:tc>
      </w:tr>
      <w:tr w:rsidR="00A06425" w:rsidRPr="00A06425" w14:paraId="65159077" w14:textId="77777777" w:rsidTr="00A06425">
        <w:tc>
          <w:tcPr>
            <w:tcW w:w="562" w:type="dxa"/>
            <w:vAlign w:val="center"/>
          </w:tcPr>
          <w:p w14:paraId="3329C63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4A656A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5C57AF6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AF178C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0CB3737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B624C4A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5FF7FFA0" w14:textId="77777777" w:rsidTr="00A06425">
        <w:tc>
          <w:tcPr>
            <w:tcW w:w="562" w:type="dxa"/>
          </w:tcPr>
          <w:p w14:paraId="0754206B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16C4DA9" w14:textId="72B1017D" w:rsidR="00A06425" w:rsidRPr="00A06425" w:rsidRDefault="00866D9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72EC2D59" w14:textId="3DD87B76" w:rsidR="00A06425" w:rsidRPr="00A06425" w:rsidRDefault="004B240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7.3. Przyjęte założenia technologiczne pkt 3 Standardy wymiany danych</w:t>
            </w:r>
          </w:p>
        </w:tc>
        <w:tc>
          <w:tcPr>
            <w:tcW w:w="4678" w:type="dxa"/>
          </w:tcPr>
          <w:p w14:paraId="6994B12E" w14:textId="47859451" w:rsidR="00A06425" w:rsidRPr="00A06425" w:rsidRDefault="00153E14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Elektroniczna Księga Wieczysta nie udostępnia interfejsu API, natomiast udostępnia usługę teletransmisji</w:t>
            </w:r>
            <w:r w:rsidR="00D24229">
              <w:rPr>
                <w:rFonts w:asciiTheme="minorHAnsi" w:hAnsiTheme="minorHAnsi" w:cstheme="minorHAnsi"/>
                <w:sz w:val="22"/>
                <w:szCs w:val="22"/>
              </w:rPr>
              <w:t xml:space="preserve"> dla podmiotów wymienionych w art. 36</w:t>
            </w:r>
            <w:r w:rsidR="00D2422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="00D24229">
              <w:rPr>
                <w:rFonts w:asciiTheme="minorHAnsi" w:hAnsiTheme="minorHAnsi" w:cstheme="minorHAnsi"/>
                <w:sz w:val="22"/>
                <w:szCs w:val="22"/>
              </w:rPr>
              <w:t xml:space="preserve"> ust. 8 ustawy z dnia 6 lipca 1982 r. o księgach wieczystych i hipotece. Obowiązujące przepisy o centralnej bazie danych ksiąg wieczystych oraz Centralnej Informacji Ksiąg Wieczystych nie przewidują wytworzenia API. </w:t>
            </w:r>
            <w:r w:rsidR="000F19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</w:tcPr>
          <w:p w14:paraId="085E29AD" w14:textId="4340A85F" w:rsidR="00A06425" w:rsidRPr="00A06425" w:rsidRDefault="00A06425" w:rsidP="00153E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1F717DE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7DBC7A3" w14:textId="77777777" w:rsidTr="00A06425">
        <w:tc>
          <w:tcPr>
            <w:tcW w:w="562" w:type="dxa"/>
          </w:tcPr>
          <w:p w14:paraId="48168EDE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473AA26" w14:textId="1CD5DE50" w:rsidR="00A06425" w:rsidRPr="00A06425" w:rsidRDefault="00153E1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045342EF" w14:textId="420EE294" w:rsidR="00A06425" w:rsidRPr="00A06425" w:rsidRDefault="0034539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157C0252" w14:textId="11EA9ACE" w:rsidR="00F13F60" w:rsidRPr="00F13F60" w:rsidRDefault="0034539C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Ogólne Założenia Projektu Informatycznego nie uwzględniają zasad pozyskiwania danych z centralnej bazy danych ksiąg wieczystych, określonych w ustawie z dnia 6 lipca 1982 r. o księgach wieczystych i hipotece. Zgodnie z 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6 ustawy Centralna Informacja Ksiąg Wieczystych umożliwia przeglądanie treści księgi wieczystej za pośrednictwem systemu teleinformatycznego </w:t>
            </w:r>
            <w:r w:rsidR="00887A1E">
              <w:rPr>
                <w:rFonts w:asciiTheme="minorHAnsi" w:hAnsiTheme="minorHAnsi" w:cstheme="minorHAnsi"/>
                <w:sz w:val="22"/>
                <w:szCs w:val="22"/>
              </w:rPr>
              <w:t xml:space="preserve">każdemu, kto zna numer księgi wieczystej. Przepis powyższy nie stanowi podstawy do jakiejkolwiek automatyzacji pobierania danych z księgi wieczystej. </w:t>
            </w:r>
            <w:r w:rsidR="00887A1E" w:rsidRPr="00887A1E">
              <w:rPr>
                <w:rFonts w:asciiTheme="minorHAnsi" w:hAnsiTheme="minorHAnsi" w:cstheme="minorHAnsi"/>
                <w:sz w:val="22"/>
                <w:szCs w:val="22"/>
              </w:rPr>
              <w:t>Centralna Informacja jest uprawniona do ograniczenia przeglądania ksiąg wieczystych przez wskazanie maksymalnej liczby wniosków o przeglądanie ksiąg wieczystych kierowanych z jednej lokalizacji internetowej lub przez przedłużenie minimalnego czasu na udzielenie dostępu do księgi wieczystej, jeśli wymaga tego bezpieczeństwo centralnej bazy danych ksiąg wieczystych (§17 ust. 5 rozporządzenia w sprawie Centralnej Informacji Ksiąg Wieczystych).</w:t>
            </w:r>
            <w:r w:rsidR="005C2A47">
              <w:rPr>
                <w:rFonts w:asciiTheme="minorHAnsi" w:hAnsiTheme="minorHAnsi" w:cstheme="minorHAnsi"/>
                <w:sz w:val="22"/>
                <w:szCs w:val="22"/>
              </w:rPr>
              <w:t xml:space="preserve"> Natomiast zgodnie z art. 36</w:t>
            </w:r>
            <w:r w:rsidR="005C2A4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="005C2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A4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ust. 8 pkt 2a ustawy o księgach wieczystych i hipotece Minister Sprawiedliwości może udzielić zgody ministrowi właściwemu do spraw wewnętrznych </w:t>
            </w:r>
            <w:r w:rsidR="00F13F60">
              <w:rPr>
                <w:rFonts w:asciiTheme="minorHAnsi" w:hAnsiTheme="minorHAnsi" w:cstheme="minorHAnsi"/>
                <w:sz w:val="22"/>
                <w:szCs w:val="22"/>
              </w:rPr>
              <w:t xml:space="preserve">na wielokrotne, nieograniczone w czasie wyszukiwanie ksiąg wieczystych w centralnej bazie danych ksiąg wieczystych. </w:t>
            </w:r>
            <w:r w:rsidR="00F13F60" w:rsidRPr="00F13F60">
              <w:rPr>
                <w:rFonts w:asciiTheme="minorHAnsi" w:hAnsiTheme="minorHAnsi" w:cstheme="minorHAnsi"/>
                <w:sz w:val="22"/>
                <w:szCs w:val="22"/>
              </w:rPr>
              <w:t>Minister Sprawiedliwości wyraża zgodę, w drodze decyzji, na wielokrotne, nieograniczone w czasie wyszukiwanie ksiąg wieczystych w centralnej bazie danych ksiąg wieczystych, bez konieczności każdorazowego składania wniosku do Centralnej Informacji o wyszukanie ksiąg wieczystych przez podmiot wymieniony w ust. 8, jeżeli:</w:t>
            </w:r>
          </w:p>
          <w:p w14:paraId="5171C414" w14:textId="77777777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1) posiada on urządzenia lub systemy teleinformatyczne umożliwiające identyfikację osoby uzyskującej dane z centralnej bazy danych ksiąg wieczystych, zakresu danych oraz daty ich uzyskania;</w:t>
            </w:r>
          </w:p>
          <w:p w14:paraId="147C0743" w14:textId="77777777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2) posiada on zabezpieczenia techniczne i organizacyjne chroniące przed wykorzystaniem uzyskanych danych niezgodnie z celem;</w:t>
            </w:r>
          </w:p>
          <w:p w14:paraId="752F6091" w14:textId="77777777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3) jest to uzasadnione specyfiką i zakresem realizowanych zadań ustawowych;</w:t>
            </w:r>
          </w:p>
          <w:p w14:paraId="085A04A3" w14:textId="77777777" w:rsidR="00A06425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4) po stronie Centralnej Informacji istnieją odpowiednie warunki techniczne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13 ustawy). </w:t>
            </w:r>
          </w:p>
          <w:p w14:paraId="7D23FDC7" w14:textId="2B3BB676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Centralna Informacja, po otrzymaniu zgody, o której mowa w ust. 8, przez podmiot wymieniony w tym przepisie i na jego wniosek, umożliwia za pośrednictwem systemu teleinformatycznego wyszukanie ksiąg wieczystych w centralnej bazie danych ksiąg wieczystych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12 ustawy).</w:t>
            </w:r>
          </w:p>
          <w:p w14:paraId="093B771C" w14:textId="07F599AF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Pomorski Urząd Wojewódzki nie wystąpił o zgodę</w:t>
            </w:r>
            <w:r w:rsidR="00CD3959">
              <w:rPr>
                <w:rFonts w:asciiTheme="minorHAnsi" w:hAnsiTheme="minorHAnsi" w:cstheme="minorHAnsi"/>
                <w:sz w:val="22"/>
                <w:szCs w:val="22"/>
              </w:rPr>
              <w:t xml:space="preserve"> Ministra Sprawiedliwości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taki sposób pozyskiwania danych z ksiąg wieczystych. Zgoda stanowi niezbędny warunek podłączeni</w:t>
            </w:r>
            <w:r w:rsidR="00CD39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jakiegokolwiek narzędzia teleinformatycznego </w:t>
            </w:r>
            <w:r w:rsidR="00CD3959">
              <w:rPr>
                <w:rFonts w:asciiTheme="minorHAnsi" w:hAnsiTheme="minorHAnsi" w:cstheme="minorHAnsi"/>
                <w:sz w:val="22"/>
                <w:szCs w:val="22"/>
              </w:rPr>
              <w:t>do centralnej bazy danych ksiąg wieczystych.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</w:tcPr>
          <w:p w14:paraId="49552E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63D4DAD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CCA11BC" w14:textId="77777777" w:rsidTr="00A06425">
        <w:tc>
          <w:tcPr>
            <w:tcW w:w="562" w:type="dxa"/>
          </w:tcPr>
          <w:p w14:paraId="4586A32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14:paraId="592D5758" w14:textId="3E8E345F" w:rsidR="00A06425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3B7CBECF" w14:textId="6EFC2EDA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2.1.</w:t>
            </w:r>
          </w:p>
        </w:tc>
        <w:tc>
          <w:tcPr>
            <w:tcW w:w="4678" w:type="dxa"/>
          </w:tcPr>
          <w:p w14:paraId="3BB0DDFF" w14:textId="18DE2D2D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Przepisy ustawy o księgach wieczystych i hipotece przewidują jedynie możliwość przeglądania księgi wieczystej po numerze księgi wieczystej za pośrednictwem systemu teleinformatycznego poprzez wywołanie na ekran monitora treści księgi wieczystej. Nie jest możliwa w obowiązującym stanie prawnym 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wymian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z systemami zewnętrznymi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t xml:space="preserve"> </w:t>
            </w:r>
            <w:r w:rsidRPr="00181595">
              <w:rPr>
                <w:rFonts w:asciiTheme="minorHAnsi" w:hAnsiTheme="minorHAnsi" w:cstheme="minorHAnsi"/>
                <w:sz w:val="22"/>
                <w:szCs w:val="22"/>
              </w:rPr>
              <w:t xml:space="preserve">Obowiązujące przepisy o centralnej bazie danych ksiąg wieczystych oraz Centralnej Informacji Ksiąg Wieczystych nie przewidują wytworzenia API.  </w:t>
            </w:r>
          </w:p>
        </w:tc>
        <w:tc>
          <w:tcPr>
            <w:tcW w:w="5812" w:type="dxa"/>
          </w:tcPr>
          <w:p w14:paraId="0B414E7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636BE20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5D3BDF24" w14:textId="77777777" w:rsidTr="00A06425">
        <w:tc>
          <w:tcPr>
            <w:tcW w:w="562" w:type="dxa"/>
          </w:tcPr>
          <w:p w14:paraId="2F173D2D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992C60F" w14:textId="707C02BD" w:rsidR="00A06425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7EC4F7B3" w14:textId="7E8A3925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4678" w:type="dxa"/>
          </w:tcPr>
          <w:p w14:paraId="056DA265" w14:textId="77777777" w:rsidR="0086506D" w:rsidRPr="002260A1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Obowiązujące przepisy nie przewidują jakiegokolwiek 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utomatyczne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pozyskiwani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</w:p>
          <w:p w14:paraId="655F8E74" w14:textId="59FBB663" w:rsidR="00A06425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udostępniani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Centralnej Bazy Danych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Ksiąg Wieczystych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bądź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utomatyczne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go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pozyskiwani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i udostępniani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klientowi informacji potwierdzających stan prawny.</w:t>
            </w:r>
          </w:p>
        </w:tc>
        <w:tc>
          <w:tcPr>
            <w:tcW w:w="5812" w:type="dxa"/>
          </w:tcPr>
          <w:p w14:paraId="1DE8DED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9BAC59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8C8E66A" w14:textId="77777777" w:rsidTr="00A06425">
        <w:tc>
          <w:tcPr>
            <w:tcW w:w="562" w:type="dxa"/>
          </w:tcPr>
          <w:p w14:paraId="5CEC5060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0D46D15" w14:textId="608211E2" w:rsidR="00A06425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2069A249" w14:textId="221F520D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</w:t>
            </w:r>
          </w:p>
        </w:tc>
        <w:tc>
          <w:tcPr>
            <w:tcW w:w="4678" w:type="dxa"/>
          </w:tcPr>
          <w:p w14:paraId="0F83947A" w14:textId="2C277F44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Obowiązujące przepisy o centralnej bazie danych ksiąg wieczystych oraz Centralnej Informacji Ksiąg Wieczystych nie przewidują wytworzenia API.  </w:t>
            </w:r>
          </w:p>
        </w:tc>
        <w:tc>
          <w:tcPr>
            <w:tcW w:w="5812" w:type="dxa"/>
          </w:tcPr>
          <w:p w14:paraId="45E3CA8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EDCD44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506D" w:rsidRPr="00A06425" w14:paraId="2AB00A77" w14:textId="77777777" w:rsidTr="00A06425">
        <w:tc>
          <w:tcPr>
            <w:tcW w:w="562" w:type="dxa"/>
          </w:tcPr>
          <w:p w14:paraId="1682F789" w14:textId="32661894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95F08C1" w14:textId="78F4E370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0DDFAC1F" w14:textId="1D029939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14:paraId="58DACE84" w14:textId="7A415190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Integracja systemów poprzez API oraz wprowadzenie systemu</w:t>
            </w:r>
            <w:r>
              <w:t xml:space="preserve"> </w:t>
            </w:r>
            <w:r w:rsidRPr="00754158">
              <w:rPr>
                <w:rFonts w:asciiTheme="minorHAnsi" w:hAnsiTheme="minorHAnsi" w:cstheme="minorHAnsi"/>
                <w:sz w:val="22"/>
                <w:szCs w:val="22"/>
              </w:rPr>
              <w:t>AI SPINer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wymagałyby zmian legislacyjnych w u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staw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z dnia 6 lipca 1982 r. o księgach wieczystych i hipotece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5D319311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1E3C958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506D" w:rsidRPr="00A06425" w14:paraId="4F810940" w14:textId="77777777" w:rsidTr="00A06425">
        <w:tc>
          <w:tcPr>
            <w:tcW w:w="562" w:type="dxa"/>
          </w:tcPr>
          <w:p w14:paraId="0BFAC2B9" w14:textId="11C9BC16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2E0CE017" w14:textId="65C645CF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3EFDA4A1" w14:textId="144C2B48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14:paraId="483D3A8C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>Zgodnie z art. 36</w:t>
            </w:r>
            <w:r w:rsidRPr="00072F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ust. 6 ustawy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księgach wieczystych i hipotece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Centralna Informacja Ksiąg Wieczystych umożliwia przeglądanie treści księgi wieczystej za pośrednictwem systemu teleinformatycznego każdemu, kto zna numer księgi wieczystej. Przepis powyższy nie stanowi podstawy do jakiejkolwiek automatyzacji pobierania danych z księgi wieczystej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tym bardzie podłączania systemów typu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AI SPINer, który masowo pobierałby i przetwarzał dane z centralnej bazy ksiąg wieczystych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dopasowywałby do konkretnych potrzeb odbiorcy. </w:t>
            </w:r>
          </w:p>
          <w:p w14:paraId="23A178E6" w14:textId="6FFBF814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 ma również przepisów umożliwiających integrację takiego systemu z centralną bazą danych ksiąg wieczystych.</w:t>
            </w:r>
          </w:p>
        </w:tc>
        <w:tc>
          <w:tcPr>
            <w:tcW w:w="5812" w:type="dxa"/>
          </w:tcPr>
          <w:p w14:paraId="04A7E32E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7C30419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506D" w:rsidRPr="00A06425" w14:paraId="2943EB8C" w14:textId="77777777" w:rsidTr="00A06425">
        <w:tc>
          <w:tcPr>
            <w:tcW w:w="562" w:type="dxa"/>
          </w:tcPr>
          <w:p w14:paraId="7A710557" w14:textId="03415510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5CE6C6A7" w14:textId="6AEB3F6B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1C5FCBD0" w14:textId="7E0A59FD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7C8">
              <w:rPr>
                <w:rFonts w:asciiTheme="minorHAnsi" w:hAnsiTheme="minorHAnsi" w:cstheme="minorHAnsi"/>
                <w:sz w:val="22"/>
                <w:szCs w:val="22"/>
              </w:rPr>
              <w:t>Lista systemów wykorzystywany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637C8">
              <w:rPr>
                <w:rFonts w:asciiTheme="minorHAnsi" w:hAnsiTheme="minorHAnsi" w:cstheme="minorHAnsi"/>
                <w:sz w:val="22"/>
                <w:szCs w:val="22"/>
              </w:rPr>
              <w:t>h w projekcie</w:t>
            </w:r>
          </w:p>
        </w:tc>
        <w:tc>
          <w:tcPr>
            <w:tcW w:w="4678" w:type="dxa"/>
          </w:tcPr>
          <w:p w14:paraId="06788BBC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zwrócić uwagę, że Minister Sprawiedliwości utrzymuje centralna bazę danych ksiąg wieczystych stanowiącą ogólnokrajowy zbiór ksiąg wieczystych prowadzonych w systemie teleinformatycznym, którą obsługuje Centralna Informacja Ksiąg Wieczystych.</w:t>
            </w:r>
          </w:p>
          <w:p w14:paraId="221AA78E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739AC6E1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13CC8CD8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506D" w:rsidRPr="00A06425" w14:paraId="5C84D480" w14:textId="77777777" w:rsidTr="00A06425">
        <w:tc>
          <w:tcPr>
            <w:tcW w:w="562" w:type="dxa"/>
          </w:tcPr>
          <w:p w14:paraId="36853EC2" w14:textId="7C68FBB5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14:paraId="30C577A3" w14:textId="51B58446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4369579B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Lista przepływów </w:t>
            </w:r>
          </w:p>
          <w:p w14:paraId="228B75EB" w14:textId="3B52B4FE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KRS</w:t>
            </w:r>
          </w:p>
        </w:tc>
        <w:tc>
          <w:tcPr>
            <w:tcW w:w="4678" w:type="dxa"/>
          </w:tcPr>
          <w:p w14:paraId="5B3779B5" w14:textId="30CDAFA6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W KRS nie ma pola, w którym wpisywany jest status podmiotu albo status działalności, co oznacza, że systemy komunikujące się między sobą nie odnajdą/nie udostępnią takiej konkretnej danej pod nazwą status podmiotu czy status działalności. O statusie takim czy innym decydują inne informacje, wpisywane w ściśle określonych polach KRS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u, np. informacja o otwarciu likwidacji podmiotu, albo informacja o zawieszeniu wykonywania działalności gospodarczej przez podmiot.</w:t>
            </w:r>
          </w:p>
        </w:tc>
        <w:tc>
          <w:tcPr>
            <w:tcW w:w="5812" w:type="dxa"/>
          </w:tcPr>
          <w:p w14:paraId="7A44FD93" w14:textId="0E27BEFC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 xml:space="preserve">recyzja w określeniu danych wymienianych między ww. systemami  jest bardzo ważna, co przemawiałoby za koniecznością odejścia od zwrotów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status podmiotu/status działalności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, które same w sobie są obce przepisom z zakresu Krajowego Rejestru Sądowego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43C0F507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506D" w:rsidRPr="00A06425" w14:paraId="25B77195" w14:textId="77777777" w:rsidTr="00A06425">
        <w:tc>
          <w:tcPr>
            <w:tcW w:w="562" w:type="dxa"/>
          </w:tcPr>
          <w:p w14:paraId="285BB338" w14:textId="6379A5E6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60F7391E" w14:textId="54316626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3900FE95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Lista przepływów</w:t>
            </w:r>
          </w:p>
          <w:p w14:paraId="07572292" w14:textId="76336D72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EKW</w:t>
            </w:r>
          </w:p>
        </w:tc>
        <w:tc>
          <w:tcPr>
            <w:tcW w:w="4678" w:type="dxa"/>
          </w:tcPr>
          <w:p w14:paraId="34D5F961" w14:textId="47440504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Przeglądanie księgi wieczystej umożliwia wizualizację pełnej treści księgi wieczystej. W związku z tym niemożliwe wydaje się wyselekcjonowanie konkretnych danych jak n</w:t>
            </w:r>
            <w:r w:rsidRPr="00392638">
              <w:rPr>
                <w:rFonts w:asciiTheme="minorHAnsi" w:hAnsiTheme="minorHAnsi" w:cstheme="minorHAnsi"/>
                <w:sz w:val="22"/>
                <w:szCs w:val="22"/>
              </w:rPr>
              <w:t>umery ksiąg wieczystych, właściciele, działy III/IV</w:t>
            </w:r>
          </w:p>
        </w:tc>
        <w:tc>
          <w:tcPr>
            <w:tcW w:w="5812" w:type="dxa"/>
          </w:tcPr>
          <w:p w14:paraId="0FCCDCE0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14240A9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506D" w:rsidRPr="00A06425" w14:paraId="578BCECC" w14:textId="77777777" w:rsidTr="00A06425">
        <w:tc>
          <w:tcPr>
            <w:tcW w:w="562" w:type="dxa"/>
          </w:tcPr>
          <w:p w14:paraId="00BB0791" w14:textId="095D638F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14:paraId="221E0897" w14:textId="52D78DC1" w:rsidR="0086506D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843" w:type="dxa"/>
          </w:tcPr>
          <w:p w14:paraId="315AA839" w14:textId="77777777" w:rsidR="0086506D" w:rsidRPr="00D11DB8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1DB8">
              <w:rPr>
                <w:rFonts w:asciiTheme="minorHAnsi" w:hAnsiTheme="minorHAnsi" w:cstheme="minorHAnsi"/>
                <w:sz w:val="22"/>
                <w:szCs w:val="22"/>
              </w:rPr>
              <w:t xml:space="preserve">7.4. Opis zasobów danych przetwarzanych w planowanym </w:t>
            </w:r>
          </w:p>
          <w:p w14:paraId="753C4432" w14:textId="7DF46593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1DB8">
              <w:rPr>
                <w:rFonts w:asciiTheme="minorHAnsi" w:hAnsiTheme="minorHAnsi" w:cstheme="minorHAnsi"/>
                <w:sz w:val="22"/>
                <w:szCs w:val="22"/>
              </w:rPr>
              <w:t>rozwiązaniu</w:t>
            </w:r>
          </w:p>
        </w:tc>
        <w:tc>
          <w:tcPr>
            <w:tcW w:w="4678" w:type="dxa"/>
          </w:tcPr>
          <w:p w14:paraId="2411387A" w14:textId="01A94486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Obecnie brak podstaw prawnych do masowego pobierania i przetwarzania danych z centralnej bazy danych ksiąg wieczystych.</w:t>
            </w:r>
          </w:p>
        </w:tc>
        <w:tc>
          <w:tcPr>
            <w:tcW w:w="5812" w:type="dxa"/>
          </w:tcPr>
          <w:p w14:paraId="43B05765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F158492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3C279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F195A"/>
    <w:rsid w:val="001079F2"/>
    <w:rsid w:val="00140BE8"/>
    <w:rsid w:val="00153E14"/>
    <w:rsid w:val="0019648E"/>
    <w:rsid w:val="002715B2"/>
    <w:rsid w:val="003124D1"/>
    <w:rsid w:val="0034539C"/>
    <w:rsid w:val="003B4105"/>
    <w:rsid w:val="004B2401"/>
    <w:rsid w:val="004D086F"/>
    <w:rsid w:val="005C2A47"/>
    <w:rsid w:val="005F6527"/>
    <w:rsid w:val="00622AF3"/>
    <w:rsid w:val="00631A5A"/>
    <w:rsid w:val="006705EC"/>
    <w:rsid w:val="006E16E9"/>
    <w:rsid w:val="00807385"/>
    <w:rsid w:val="00852F72"/>
    <w:rsid w:val="0086506D"/>
    <w:rsid w:val="00866D9B"/>
    <w:rsid w:val="00887A1E"/>
    <w:rsid w:val="00910EF3"/>
    <w:rsid w:val="00944932"/>
    <w:rsid w:val="009E5FDB"/>
    <w:rsid w:val="00A06425"/>
    <w:rsid w:val="00AC7796"/>
    <w:rsid w:val="00B871B6"/>
    <w:rsid w:val="00C64B1B"/>
    <w:rsid w:val="00CD3959"/>
    <w:rsid w:val="00CD5EB0"/>
    <w:rsid w:val="00D0217B"/>
    <w:rsid w:val="00D24229"/>
    <w:rsid w:val="00E14C33"/>
    <w:rsid w:val="00F13F60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90752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Gołajewska Marta  (DIRS)</cp:lastModifiedBy>
  <cp:revision>3</cp:revision>
  <dcterms:created xsi:type="dcterms:W3CDTF">2026-04-27T11:05:00Z</dcterms:created>
  <dcterms:modified xsi:type="dcterms:W3CDTF">2026-04-27T11:05:00Z</dcterms:modified>
</cp:coreProperties>
</file>